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43"/>
        </w:trPr>
        <w:tc>
          <w:tcPr>
            <w:tcW w:w="3970" w:type="dxa"/>
          </w:tcPr>
          <w:p/>
        </w:tc>
        <w:tc>
          <w:tcPr>
            <w:tcW w:w="4679" w:type="dxa"/>
          </w:tcPr>
          <w:p/>
        </w:tc>
        <w:tc>
          <w:tcPr>
            <w:tcW w:w="993" w:type="dxa"/>
          </w:tcPr>
          <w:p/>
        </w:tc>
      </w:tr>
      <w:tr>
        <w:trPr>
          <w:trHeight w:hRule="exact" w:val="980.4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92.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755.7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961.3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дискутивно-полемической речи.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 Разновидности дискутивно-полемической речи (полемика,</w:t>
            </w:r>
          </w:p>
          <w:p>
            <w:pPr>
              <w:jc w:val="both"/>
              <w:spacing w:after="0" w:line="240" w:lineRule="auto"/>
              <w:rPr>
                <w:sz w:val="24"/>
                <w:szCs w:val="24"/>
              </w:rPr>
            </w:pPr>
            <w:r>
              <w:rPr>
                <w:rFonts w:ascii="Times New Roman" w:hAnsi="Times New Roman" w:cs="Times New Roman"/>
                <w:color w:val="#000000"/>
                <w:sz w:val="24"/>
                <w:szCs w:val="24"/>
              </w:rPr>
              <w:t> дискуссия, дебаты, диспут, прения, спор).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и культура общения. Этикетные формулы речи.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речевого поведения. Речевой этикет в педагогической деятельности. Этика</w:t>
            </w:r>
          </w:p>
          <w:p>
            <w:pPr>
              <w:jc w:val="both"/>
              <w:spacing w:after="0" w:line="240" w:lineRule="auto"/>
              <w:rPr>
                <w:sz w:val="24"/>
                <w:szCs w:val="24"/>
              </w:rPr>
            </w:pPr>
            <w:r>
              <w:rPr>
                <w:rFonts w:ascii="Times New Roman" w:hAnsi="Times New Roman" w:cs="Times New Roman"/>
                <w:color w:val="#000000"/>
                <w:sz w:val="24"/>
                <w:szCs w:val="24"/>
              </w:rPr>
              <w:t> педагогического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Риторические жанры.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 Диалог как форма речи и основа педагогического общения.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 Жанры объяснительного и проблемного монолога,</w:t>
            </w:r>
          </w:p>
          <w:p>
            <w:pPr>
              <w:jc w:val="both"/>
              <w:spacing w:after="0" w:line="240" w:lineRule="auto"/>
              <w:rPr>
                <w:sz w:val="24"/>
                <w:szCs w:val="24"/>
              </w:rPr>
            </w:pPr>
            <w:r>
              <w:rPr>
                <w:rFonts w:ascii="Times New Roman" w:hAnsi="Times New Roman" w:cs="Times New Roman"/>
                <w:color w:val="#000000"/>
                <w:sz w:val="24"/>
                <w:szCs w:val="24"/>
              </w:rPr>
              <w:t>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 Педагогический дискурс. Анализ ситуаций педагогического дискурса.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речевого жанра.</w:t>
            </w:r>
          </w:p>
          <w:p>
            <w:pPr>
              <w:jc w:val="both"/>
              <w:spacing w:after="0" w:line="240" w:lineRule="auto"/>
              <w:rPr>
                <w:sz w:val="24"/>
                <w:szCs w:val="24"/>
              </w:rPr>
            </w:pPr>
            <w:r>
              <w:rPr>
                <w:rFonts w:ascii="Times New Roman" w:hAnsi="Times New Roman" w:cs="Times New Roman"/>
                <w:color w:val="#000000"/>
                <w:sz w:val="24"/>
                <w:szCs w:val="24"/>
              </w:rPr>
              <w:t> 2. Риторические жанры.</w:t>
            </w:r>
          </w:p>
          <w:p>
            <w:pPr>
              <w:jc w:val="both"/>
              <w:spacing w:after="0" w:line="240" w:lineRule="auto"/>
              <w:rPr>
                <w:sz w:val="24"/>
                <w:szCs w:val="24"/>
              </w:rPr>
            </w:pPr>
            <w:r>
              <w:rPr>
                <w:rFonts w:ascii="Times New Roman" w:hAnsi="Times New Roman" w:cs="Times New Roman"/>
                <w:color w:val="#000000"/>
                <w:sz w:val="24"/>
                <w:szCs w:val="24"/>
              </w:rPr>
              <w:t> 3.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w:t>
            </w:r>
          </w:p>
          <w:p>
            <w:pPr>
              <w:jc w:val="both"/>
              <w:spacing w:after="0" w:line="240" w:lineRule="auto"/>
              <w:rPr>
                <w:sz w:val="24"/>
                <w:szCs w:val="24"/>
              </w:rPr>
            </w:pPr>
            <w:r>
              <w:rPr>
                <w:rFonts w:ascii="Times New Roman" w:hAnsi="Times New Roman" w:cs="Times New Roman"/>
                <w:color w:val="#000000"/>
                <w:sz w:val="24"/>
                <w:szCs w:val="24"/>
              </w:rPr>
              <w:t> 4. Диалог как форма речи и основа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5.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w:t>
            </w:r>
          </w:p>
          <w:p>
            <w:pPr>
              <w:jc w:val="both"/>
              <w:spacing w:after="0" w:line="240" w:lineRule="auto"/>
              <w:rPr>
                <w:sz w:val="24"/>
                <w:szCs w:val="24"/>
              </w:rPr>
            </w:pPr>
            <w:r>
              <w:rPr>
                <w:rFonts w:ascii="Times New Roman" w:hAnsi="Times New Roman" w:cs="Times New Roman"/>
                <w:color w:val="#000000"/>
                <w:sz w:val="24"/>
                <w:szCs w:val="24"/>
              </w:rPr>
              <w:t> 6. Жанры объяснительного и проблемного монолога,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7.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w:t>
            </w:r>
          </w:p>
          <w:p>
            <w:pPr>
              <w:jc w:val="both"/>
              <w:spacing w:after="0" w:line="240" w:lineRule="auto"/>
              <w:rPr>
                <w:sz w:val="24"/>
                <w:szCs w:val="24"/>
              </w:rPr>
            </w:pPr>
            <w:r>
              <w:rPr>
                <w:rFonts w:ascii="Times New Roman" w:hAnsi="Times New Roman" w:cs="Times New Roman"/>
                <w:color w:val="#000000"/>
                <w:sz w:val="24"/>
                <w:szCs w:val="24"/>
              </w:rPr>
              <w:t> 8. Педагогический дискурс. Анализ ситуаций педагогического дискурса.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626.80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53.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2024-2025_ФГОС3++2024_Бак-ЗФО-ПО(НО)(24)_plx_Речевые практики</dc:title>
  <dc:creator>FastReport.NET</dc:creator>
</cp:coreProperties>
</file>